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A6096"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bookmarkStart w:id="1" w:name="_GoBack"/>
      <w:bookmarkStart w:id="0" w:name="OLE_LINK25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关于调整单一来源项目收费标准公告</w:t>
      </w:r>
      <w:bookmarkEnd w:id="0"/>
    </w:p>
    <w:bookmarkEnd w:id="1"/>
    <w:p w14:paraId="7CB825DE"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</w:p>
    <w:p w14:paraId="3F91AB83">
      <w:pPr>
        <w:pStyle w:val="14"/>
        <w:widowControl/>
        <w:shd w:val="clear" w:color="auto" w:fill="FFFFFF"/>
        <w:spacing w:beforeAutospacing="0" w:afterAutospacing="0" w:line="555" w:lineRule="atLeast"/>
        <w:ind w:firstLine="570"/>
        <w:rPr>
          <w:rFonts w:ascii="Helvetica" w:hAnsi="Helvetica" w:eastAsia="Helvetica" w:cs="Helvetica"/>
          <w:color w:val="555555"/>
        </w:rPr>
      </w:pPr>
      <w:r>
        <w:rPr>
          <w:rFonts w:hint="eastAsia" w:ascii="仿宋_GB2312" w:eastAsia="仿宋_GB2312"/>
          <w:spacing w:val="-17"/>
          <w:sz w:val="32"/>
          <w:szCs w:val="32"/>
        </w:rPr>
        <w:t>为进一步优化营商环境，减轻企业在采购活动中的制度性成本支出，嘉兴产权公司就项目交易服务费做出调整。</w:t>
      </w:r>
    </w:p>
    <w:p w14:paraId="526D8FCA">
      <w:pPr>
        <w:pStyle w:val="14"/>
        <w:widowControl/>
        <w:shd w:val="clear" w:color="auto" w:fill="FFFFFF"/>
        <w:spacing w:beforeAutospacing="0" w:afterAutospacing="0" w:line="555" w:lineRule="atLeast"/>
        <w:ind w:firstLine="57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仿宋_GB2312" w:eastAsia="仿宋_GB2312"/>
          <w:spacing w:val="-17"/>
          <w:sz w:val="32"/>
          <w:szCs w:val="32"/>
        </w:rPr>
        <w:t>自公告发布之日起</w:t>
      </w:r>
      <w:r>
        <w:rPr>
          <w:rFonts w:hint="eastAsia" w:ascii="仿宋_GB2312" w:eastAsia="仿宋_GB2312" w:cstheme="minorBidi"/>
          <w:spacing w:val="-17"/>
          <w:sz w:val="32"/>
          <w:szCs w:val="32"/>
        </w:rPr>
        <w:t>至2026年12月31日</w:t>
      </w:r>
      <w:r>
        <w:rPr>
          <w:rFonts w:hint="eastAsia" w:ascii="仿宋_GB2312" w:eastAsia="仿宋_GB2312"/>
          <w:spacing w:val="-17"/>
          <w:sz w:val="32"/>
          <w:szCs w:val="32"/>
        </w:rPr>
        <w:t>，减免在“禾采联”平台发生的所有单一来源采购项目</w:t>
      </w:r>
      <w:r>
        <w:rPr>
          <w:rFonts w:hint="eastAsia" w:ascii="仿宋_GB2312" w:eastAsia="仿宋_GB2312" w:cstheme="minorBidi"/>
          <w:spacing w:val="-17"/>
          <w:sz w:val="32"/>
          <w:szCs w:val="32"/>
        </w:rPr>
        <w:t>的相关费用，线上项目包括平台系统使用费和中标人交易服务费，线下项目包括线下项目场地使用费和线下项目第三方专家库使用费</w:t>
      </w:r>
      <w:r>
        <w:rPr>
          <w:rFonts w:hint="eastAsia" w:ascii="仿宋_GB2312" w:eastAsia="仿宋_GB2312"/>
          <w:spacing w:val="-17"/>
          <w:sz w:val="32"/>
          <w:szCs w:val="32"/>
        </w:rPr>
        <w:t>。</w:t>
      </w:r>
    </w:p>
    <w:p w14:paraId="503211FF">
      <w:pPr>
        <w:pStyle w:val="14"/>
        <w:widowControl/>
        <w:shd w:val="clear" w:color="auto" w:fill="FFFFFF"/>
        <w:spacing w:beforeAutospacing="0" w:afterAutospacing="0" w:line="555" w:lineRule="atLeast"/>
        <w:ind w:firstLine="570"/>
        <w:rPr>
          <w:rFonts w:ascii="Helvetica" w:hAnsi="Helvetica" w:eastAsia="Helvetica" w:cs="Helvetica"/>
          <w:color w:val="555555"/>
        </w:rPr>
      </w:pPr>
      <w:r>
        <w:rPr>
          <w:rFonts w:hint="eastAsia" w:ascii="仿宋_GB2312" w:eastAsia="仿宋_GB2312"/>
          <w:spacing w:val="-17"/>
          <w:sz w:val="32"/>
          <w:szCs w:val="32"/>
        </w:rPr>
        <w:t>特此公告。</w:t>
      </w:r>
    </w:p>
    <w:p w14:paraId="2BE946C5">
      <w:pPr>
        <w:pStyle w:val="14"/>
        <w:widowControl/>
        <w:shd w:val="clear" w:color="auto" w:fill="FFFFFF"/>
        <w:spacing w:beforeAutospacing="0" w:afterAutospacing="0" w:line="555" w:lineRule="atLeast"/>
        <w:ind w:right="24" w:firstLine="570"/>
        <w:jc w:val="right"/>
        <w:rPr>
          <w:rFonts w:ascii="Helvetica" w:hAnsi="Helvetica" w:eastAsia="Helvetica" w:cs="Helvetica"/>
          <w:sz w:val="32"/>
          <w:szCs w:val="32"/>
        </w:rPr>
      </w:pPr>
      <w:r>
        <w:rPr>
          <w:rFonts w:hint="eastAsia" w:ascii="仿宋_GB2312" w:hAnsi="Helvetica" w:eastAsia="仿宋_GB2312" w:cs="仿宋_GB2312"/>
          <w:spacing w:val="-15"/>
          <w:sz w:val="32"/>
          <w:szCs w:val="32"/>
          <w:shd w:val="clear" w:color="auto" w:fill="FFFFFF"/>
        </w:rPr>
        <w:t>嘉兴市产权交易有限公司</w:t>
      </w:r>
    </w:p>
    <w:p w14:paraId="54538C28">
      <w:pPr>
        <w:ind w:firstLine="5510" w:firstLineChars="1900"/>
      </w:pPr>
      <w:r>
        <w:rPr>
          <w:rFonts w:hint="eastAsia" w:ascii="仿宋_GB2312" w:hAnsi="Helvetica" w:eastAsia="仿宋_GB2312" w:cs="仿宋_GB2312"/>
          <w:spacing w:val="-15"/>
          <w:sz w:val="32"/>
          <w:szCs w:val="32"/>
          <w:shd w:val="clear" w:color="auto" w:fill="FFFFFF"/>
        </w:rPr>
        <w:t>2025年5月19日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1D"/>
    <w:rsid w:val="006113A5"/>
    <w:rsid w:val="00C62AE3"/>
    <w:rsid w:val="00CB631D"/>
    <w:rsid w:val="00D50925"/>
    <w:rsid w:val="26B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jc w:val="left"/>
      <w:outlineLvl w:val="4"/>
    </w:pPr>
    <w:rPr>
      <w:rFonts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jc w:val="left"/>
      <w:outlineLvl w:val="5"/>
    </w:pPr>
    <w:rPr>
      <w:rFonts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Normal (Web)"/>
    <w:basedOn w:val="1"/>
    <w:uiPriority w:val="0"/>
    <w:pPr>
      <w:spacing w:beforeAutospacing="1" w:after="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194</Characters>
  <Lines>10</Lines>
  <Paragraphs>8</Paragraphs>
  <TotalTime>6</TotalTime>
  <ScaleCrop>false</ScaleCrop>
  <LinksUpToDate>false</LinksUpToDate>
  <CharactersWithSpaces>194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2025-05-19T04:40:00Z</dcterms:created>
  <dc:creator>刘伟 陈</dc:creator>
  <cp:lastModifiedBy>NTKO</cp:lastModifiedBy>
  <dcterms:modified xsi:type="dcterms:W3CDTF">2025-05-19T06:11:14Z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32DE460A87EE4DA39F856C681447B590_13</vt:lpwstr>
  </property>
</Properties>
</file>